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5418" w:rsidRDefault="00A11247" w:rsidP="00A11247">
      <w:pPr>
        <w:pStyle w:val="Heading2"/>
        <w:jc w:val="center"/>
      </w:pPr>
      <w:r>
        <w:t>L’arbre pythagoricien</w:t>
      </w:r>
    </w:p>
    <w:p w:rsidR="00421823" w:rsidRPr="00421823" w:rsidRDefault="00421823" w:rsidP="00421823">
      <w:pPr>
        <w:jc w:val="center"/>
        <w:rPr>
          <w:i/>
        </w:rPr>
      </w:pPr>
      <w:r>
        <w:rPr>
          <w:i/>
        </w:rPr>
        <w:t>Première exploration</w:t>
      </w:r>
    </w:p>
    <w:p w:rsidR="00A11247" w:rsidRDefault="00A11247" w:rsidP="00A11247"/>
    <w:p w:rsidR="00A11247" w:rsidRPr="00A11247" w:rsidRDefault="00A11247" w:rsidP="00A11247">
      <w:pPr>
        <w:shd w:val="clear" w:color="auto" w:fill="FFFFFF"/>
        <w:spacing w:before="100" w:beforeAutospacing="1" w:after="100" w:afterAutospacing="1" w:line="200" w:lineRule="atLeast"/>
        <w:jc w:val="both"/>
        <w:rPr>
          <w:rFonts w:ascii="Arial" w:hAnsi="Arial" w:cs="Times New Roman"/>
          <w:color w:val="595959"/>
          <w:sz w:val="21"/>
          <w:szCs w:val="21"/>
        </w:rPr>
      </w:pPr>
      <w:r w:rsidRPr="00A11247">
        <w:rPr>
          <w:rFonts w:ascii="Arial" w:hAnsi="Arial" w:cs="Times New Roman"/>
          <w:color w:val="595959"/>
          <w:sz w:val="21"/>
          <w:szCs w:val="21"/>
        </w:rPr>
        <w:br/>
        <w:t>Partons d’un triangle rectangle très spécial puisqu’il est aussi isocèle. Le théorème de Pythagore dit précisément que l’aire du grand carré bleu est égale à la somme des aires des deux petits carrés.</w:t>
      </w:r>
    </w:p>
    <w:p w:rsidR="00A11247" w:rsidRPr="00A11247" w:rsidRDefault="00A11247" w:rsidP="00A11247">
      <w:pPr>
        <w:shd w:val="clear" w:color="auto" w:fill="FFFFFF"/>
        <w:spacing w:line="200" w:lineRule="atLeast"/>
        <w:jc w:val="center"/>
        <w:rPr>
          <w:rFonts w:ascii="Arial" w:eastAsia="Times New Roman" w:hAnsi="Arial" w:cs="Times New Roman"/>
          <w:color w:val="595959"/>
          <w:sz w:val="21"/>
          <w:szCs w:val="21"/>
        </w:rPr>
      </w:pPr>
      <w:r>
        <w:rPr>
          <w:rFonts w:ascii="Arial" w:eastAsia="Times New Roman" w:hAnsi="Arial" w:cs="Times New Roman"/>
          <w:color w:val="595959"/>
          <w:sz w:val="21"/>
          <w:szCs w:val="21"/>
        </w:rPr>
        <w:t>Etape 1</w:t>
      </w:r>
      <w:r>
        <w:rPr>
          <w:rFonts w:ascii="Arial" w:eastAsia="Times New Roman" w:hAnsi="Arial" w:cs="Times New Roman"/>
          <w:b/>
          <w:bCs/>
          <w:noProof/>
          <w:color w:val="AD282D"/>
          <w:sz w:val="21"/>
          <w:szCs w:val="21"/>
          <w:lang w:val="en-US"/>
        </w:rPr>
        <w:drawing>
          <wp:inline distT="0" distB="0" distL="0" distR="0">
            <wp:extent cx="2499995" cy="2397760"/>
            <wp:effectExtent l="0" t="0" r="0" b="0"/>
            <wp:docPr id="1" name="Picture 1" descr="NG - 6 ko">
              <a:hlinkClick xmlns:a="http://schemas.openxmlformats.org/drawingml/2006/main" r:id="rId6" tgtFrame="&quot;_blank&quot;" tooltip="&quot;PNG - 6 ko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G - 6 ko">
                      <a:hlinkClick r:id="rId6" tgtFrame="&quot;_blank&quot;" tooltip="&quot;PNG - 6 ko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9995" cy="2397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1247" w:rsidRPr="00A11247" w:rsidRDefault="00A11247" w:rsidP="00A11247">
      <w:pPr>
        <w:shd w:val="clear" w:color="auto" w:fill="FFFFFF"/>
        <w:spacing w:before="100" w:beforeAutospacing="1" w:after="100" w:afterAutospacing="1" w:line="200" w:lineRule="atLeast"/>
        <w:jc w:val="both"/>
        <w:rPr>
          <w:rFonts w:ascii="Arial" w:hAnsi="Arial" w:cs="Times New Roman"/>
          <w:color w:val="595959"/>
          <w:sz w:val="21"/>
          <w:szCs w:val="21"/>
        </w:rPr>
      </w:pPr>
      <w:r w:rsidRPr="00A11247">
        <w:rPr>
          <w:rFonts w:ascii="Arial" w:hAnsi="Arial" w:cs="Times New Roman"/>
          <w:color w:val="595959"/>
          <w:sz w:val="21"/>
          <w:szCs w:val="21"/>
        </w:rPr>
        <w:t>On a bien sûr envie de faire avec chacun des petits carrés ce qu’on a fait avec le grand, comme ceci :</w:t>
      </w:r>
    </w:p>
    <w:p w:rsidR="00A11247" w:rsidRDefault="00A11247" w:rsidP="00A11247">
      <w:pPr>
        <w:shd w:val="clear" w:color="auto" w:fill="FFFFFF"/>
        <w:spacing w:line="200" w:lineRule="atLeast"/>
        <w:jc w:val="center"/>
        <w:rPr>
          <w:rFonts w:ascii="Arial" w:eastAsia="Times New Roman" w:hAnsi="Arial" w:cs="Times New Roman"/>
          <w:color w:val="595959"/>
          <w:sz w:val="21"/>
          <w:szCs w:val="21"/>
        </w:rPr>
      </w:pPr>
      <w:r>
        <w:rPr>
          <w:rFonts w:ascii="Arial" w:eastAsia="Times New Roman" w:hAnsi="Arial" w:cs="Times New Roman"/>
          <w:b/>
          <w:bCs/>
          <w:noProof/>
          <w:color w:val="AD282D"/>
          <w:sz w:val="21"/>
          <w:szCs w:val="21"/>
          <w:lang w:val="en-US"/>
        </w:rPr>
        <w:drawing>
          <wp:inline distT="0" distB="0" distL="0" distR="0">
            <wp:extent cx="3267710" cy="3049905"/>
            <wp:effectExtent l="0" t="0" r="8890" b="0"/>
            <wp:docPr id="2" name="Picture 2" descr="NG - 7 ko">
              <a:hlinkClick xmlns:a="http://schemas.openxmlformats.org/drawingml/2006/main" r:id="rId8" tgtFrame="&quot;_blank&quot;" tooltip="&quot;PNG - 7 ko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G - 7 ko">
                      <a:hlinkClick r:id="rId8" tgtFrame="&quot;_blank&quot;" tooltip="&quot;PNG - 7 ko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7710" cy="3049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1247" w:rsidRDefault="00A11247" w:rsidP="00A11247">
      <w:pPr>
        <w:shd w:val="clear" w:color="auto" w:fill="FFFFFF"/>
        <w:spacing w:line="200" w:lineRule="atLeast"/>
        <w:jc w:val="center"/>
        <w:rPr>
          <w:rFonts w:ascii="Arial" w:eastAsia="Times New Roman" w:hAnsi="Arial" w:cs="Times New Roman"/>
          <w:color w:val="595959"/>
          <w:sz w:val="21"/>
          <w:szCs w:val="21"/>
        </w:rPr>
      </w:pPr>
    </w:p>
    <w:p w:rsidR="00A11247" w:rsidRPr="00A11247" w:rsidRDefault="00A11247" w:rsidP="00A11247">
      <w:pPr>
        <w:shd w:val="clear" w:color="auto" w:fill="FFFFFF"/>
        <w:spacing w:line="200" w:lineRule="atLeast"/>
        <w:jc w:val="center"/>
        <w:rPr>
          <w:rFonts w:ascii="Arial" w:eastAsia="Times New Roman" w:hAnsi="Arial" w:cs="Times New Roman"/>
          <w:color w:val="595959"/>
          <w:sz w:val="21"/>
          <w:szCs w:val="21"/>
        </w:rPr>
      </w:pPr>
      <w:r>
        <w:rPr>
          <w:rFonts w:ascii="Arial" w:eastAsia="Times New Roman" w:hAnsi="Arial" w:cs="Times New Roman"/>
          <w:color w:val="595959"/>
          <w:sz w:val="21"/>
          <w:szCs w:val="21"/>
        </w:rPr>
        <w:t>Etape 2</w:t>
      </w:r>
    </w:p>
    <w:p w:rsidR="00A11247" w:rsidRPr="00A11247" w:rsidRDefault="00A11247" w:rsidP="00A11247">
      <w:pPr>
        <w:shd w:val="clear" w:color="auto" w:fill="FFFFFF"/>
        <w:spacing w:before="100" w:beforeAutospacing="1" w:after="100" w:afterAutospacing="1" w:line="200" w:lineRule="atLeast"/>
        <w:jc w:val="both"/>
        <w:rPr>
          <w:rFonts w:ascii="Arial" w:hAnsi="Arial" w:cs="Times New Roman"/>
          <w:color w:val="595959"/>
          <w:sz w:val="21"/>
          <w:szCs w:val="21"/>
        </w:rPr>
      </w:pPr>
      <w:r w:rsidRPr="00A11247">
        <w:rPr>
          <w:rFonts w:ascii="Arial" w:hAnsi="Arial" w:cs="Times New Roman"/>
          <w:color w:val="595959"/>
          <w:sz w:val="21"/>
          <w:szCs w:val="21"/>
        </w:rPr>
        <w:t>Et on recommence</w:t>
      </w:r>
      <w:r w:rsidRPr="00A11247">
        <w:rPr>
          <w:rFonts w:ascii="Arial" w:hAnsi="Arial" w:cs="Times New Roman"/>
          <w:color w:val="595959"/>
          <w:sz w:val="21"/>
          <w:szCs w:val="21"/>
        </w:rPr>
        <w:t>. On obtient un arbre :</w:t>
      </w:r>
    </w:p>
    <w:p w:rsidR="00A11247" w:rsidRPr="00A11247" w:rsidRDefault="00A11247" w:rsidP="00A11247">
      <w:pPr>
        <w:shd w:val="clear" w:color="auto" w:fill="FFFFFF"/>
        <w:spacing w:line="200" w:lineRule="atLeast"/>
        <w:jc w:val="center"/>
        <w:rPr>
          <w:rFonts w:ascii="Arial" w:eastAsia="Times New Roman" w:hAnsi="Arial" w:cs="Times New Roman"/>
          <w:color w:val="595959"/>
          <w:sz w:val="21"/>
          <w:szCs w:val="21"/>
        </w:rPr>
      </w:pPr>
      <w:r>
        <w:rPr>
          <w:rFonts w:ascii="Arial" w:eastAsia="Times New Roman" w:hAnsi="Arial" w:cs="Times New Roman"/>
          <w:b/>
          <w:bCs/>
          <w:noProof/>
          <w:color w:val="AD282D"/>
          <w:sz w:val="21"/>
          <w:szCs w:val="21"/>
          <w:lang w:val="en-US"/>
        </w:rPr>
        <w:lastRenderedPageBreak/>
        <w:drawing>
          <wp:inline distT="0" distB="0" distL="0" distR="0">
            <wp:extent cx="6049010" cy="4623435"/>
            <wp:effectExtent l="0" t="0" r="0" b="0"/>
            <wp:docPr id="3" name="Picture 3" descr="NG - 83.4 ko">
              <a:hlinkClick xmlns:a="http://schemas.openxmlformats.org/drawingml/2006/main" r:id="rId10" tgtFrame="&quot;_blank&quot;" tooltip="&quot;PNG - 83.4 ko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NG - 83.4 ko">
                      <a:hlinkClick r:id="rId10" tgtFrame="&quot;_blank&quot;" tooltip="&quot;PNG - 83.4 ko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9010" cy="4623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1247" w:rsidRDefault="00A11247" w:rsidP="00A11247">
      <w:pPr>
        <w:pStyle w:val="ListParagraph"/>
        <w:numPr>
          <w:ilvl w:val="0"/>
          <w:numId w:val="1"/>
        </w:numPr>
      </w:pPr>
      <w:r>
        <w:rPr>
          <w:i/>
        </w:rPr>
        <w:t xml:space="preserve">Tracé : </w:t>
      </w:r>
      <w:r w:rsidR="006F5FB0">
        <w:t>Dessiner l’étape 2</w:t>
      </w:r>
      <w:r>
        <w:t>, à la main ou avec un logiciel de géométrie.</w:t>
      </w:r>
    </w:p>
    <w:p w:rsidR="00A11247" w:rsidRDefault="006F5FB0" w:rsidP="00A11247">
      <w:pPr>
        <w:pStyle w:val="ListParagraph"/>
        <w:numPr>
          <w:ilvl w:val="0"/>
          <w:numId w:val="1"/>
        </w:numPr>
      </w:pPr>
      <w:r>
        <w:rPr>
          <w:i/>
        </w:rPr>
        <w:t>Analyse du dessin à l’étape 2</w:t>
      </w:r>
      <w:r w:rsidR="00A11247" w:rsidRPr="00A11247">
        <w:rPr>
          <w:i/>
        </w:rPr>
        <w:t> </w:t>
      </w:r>
      <w:proofErr w:type="gramStart"/>
      <w:r w:rsidR="00A11247" w:rsidRPr="00A11247">
        <w:rPr>
          <w:i/>
        </w:rPr>
        <w:t>:</w:t>
      </w:r>
      <w:r w:rsidR="00A11247">
        <w:t xml:space="preserve">  il</w:t>
      </w:r>
      <w:proofErr w:type="gramEnd"/>
      <w:r w:rsidR="00A11247">
        <w:t xml:space="preserve"> y a là des carrés de taille différentes. Combien de carrés en tout ? Combien de sortes de carrés ? Combien de chaque taille ? De quelles tailles, si on commence à un carré de côté 1 ?</w:t>
      </w:r>
    </w:p>
    <w:p w:rsidR="00A11247" w:rsidRDefault="00A11247" w:rsidP="00A11247">
      <w:pPr>
        <w:pStyle w:val="ListParagraph"/>
      </w:pPr>
      <w:r>
        <w:t>Quelle est la hauteur totale du dessin ?</w:t>
      </w:r>
    </w:p>
    <w:p w:rsidR="00A11247" w:rsidRDefault="00A11247" w:rsidP="00A11247">
      <w:pPr>
        <w:pStyle w:val="ListParagraph"/>
        <w:numPr>
          <w:ilvl w:val="0"/>
          <w:numId w:val="1"/>
        </w:numPr>
      </w:pPr>
      <w:r>
        <w:rPr>
          <w:i/>
        </w:rPr>
        <w:t xml:space="preserve">Exploration avec un tableur </w:t>
      </w:r>
      <w:proofErr w:type="gramStart"/>
      <w:r w:rsidRPr="00A11247">
        <w:rPr>
          <w:i/>
        </w:rPr>
        <w:t>:</w:t>
      </w:r>
      <w:r>
        <w:t xml:space="preserve">  </w:t>
      </w:r>
      <w:r w:rsidR="00421823">
        <w:t>pour</w:t>
      </w:r>
      <w:proofErr w:type="gramEnd"/>
      <w:r w:rsidR="00421823">
        <w:t xml:space="preserve"> chaque étape de 1 à 20, donnez dans un tableau le nombre de carrés nouvellement construits, le nombre total de carrés ainsi que le côté des derniers carrés construits .</w:t>
      </w:r>
    </w:p>
    <w:p w:rsidR="00A11247" w:rsidRDefault="00A11247" w:rsidP="00A11247">
      <w:pPr>
        <w:pStyle w:val="ListParagraph"/>
        <w:numPr>
          <w:ilvl w:val="0"/>
          <w:numId w:val="1"/>
        </w:numPr>
      </w:pPr>
      <w:r>
        <w:rPr>
          <w:i/>
        </w:rPr>
        <w:t xml:space="preserve">A l’étape n : </w:t>
      </w:r>
      <w:r>
        <w:t>Combien de sortes de carrés ? Combien de chaque t</w:t>
      </w:r>
      <w:r w:rsidR="00421823">
        <w:t>aille ? Combien en tout ? Quel</w:t>
      </w:r>
      <w:r w:rsidR="006F5FB0">
        <w:t>le</w:t>
      </w:r>
      <w:bookmarkStart w:id="0" w:name="_GoBack"/>
      <w:bookmarkEnd w:id="0"/>
      <w:r w:rsidR="00421823">
        <w:t xml:space="preserve">s sont les longueurs des côtés </w:t>
      </w:r>
      <w:r>
        <w:t>des divers carrés ?  </w:t>
      </w:r>
      <w:r w:rsidRPr="00A11247">
        <w:rPr>
          <w:shd w:val="clear" w:color="auto" w:fill="FFFFFF"/>
        </w:rPr>
        <w:t>Montrez qu’à chaque étape de la construction, l’aire de l’arbre augmente d’une même quantité égale à l’aire du carré initial. </w:t>
      </w:r>
    </w:p>
    <w:p w:rsidR="00A11247" w:rsidRPr="00A11247" w:rsidRDefault="00A11247" w:rsidP="00A11247"/>
    <w:sectPr w:rsidR="00A11247" w:rsidRPr="00A11247" w:rsidSect="0090624A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372776"/>
    <w:multiLevelType w:val="hybridMultilevel"/>
    <w:tmpl w:val="1C5AEE0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34247B5A"/>
    <w:multiLevelType w:val="hybridMultilevel"/>
    <w:tmpl w:val="115EB1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D783804"/>
    <w:multiLevelType w:val="hybridMultilevel"/>
    <w:tmpl w:val="468019C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64672B"/>
    <w:multiLevelType w:val="hybridMultilevel"/>
    <w:tmpl w:val="7FA2E5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9BC3EBB"/>
    <w:multiLevelType w:val="hybridMultilevel"/>
    <w:tmpl w:val="99C832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98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1247"/>
    <w:rsid w:val="00421823"/>
    <w:rsid w:val="00475418"/>
    <w:rsid w:val="006F5FB0"/>
    <w:rsid w:val="0090624A"/>
    <w:rsid w:val="00A11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3FA936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1124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A1124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ormalWeb">
    <w:name w:val="Normal (Web)"/>
    <w:basedOn w:val="Normal"/>
    <w:uiPriority w:val="99"/>
    <w:semiHidden/>
    <w:unhideWhenUsed/>
    <w:rsid w:val="00A11247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1124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247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A1124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1124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A1124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ormalWeb">
    <w:name w:val="Normal (Web)"/>
    <w:basedOn w:val="Normal"/>
    <w:uiPriority w:val="99"/>
    <w:semiHidden/>
    <w:unhideWhenUsed/>
    <w:rsid w:val="00A11247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1124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247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A112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299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3.png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://images.math.cnrs.fr/IMG/png/th1.png" TargetMode="External"/><Relationship Id="rId7" Type="http://schemas.openxmlformats.org/officeDocument/2006/relationships/image" Target="media/image1.png"/><Relationship Id="rId8" Type="http://schemas.openxmlformats.org/officeDocument/2006/relationships/hyperlink" Target="http://images.math.cnrs.fr/IMG/png/th2.png" TargetMode="External"/><Relationship Id="rId9" Type="http://schemas.openxmlformats.org/officeDocument/2006/relationships/image" Target="media/image2.png"/><Relationship Id="rId10" Type="http://schemas.openxmlformats.org/officeDocument/2006/relationships/hyperlink" Target="http://images.math.cnrs.fr/IMG/png/th3.pn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182</Words>
  <Characters>1042</Characters>
  <Application>Microsoft Macintosh Word</Application>
  <DocSecurity>0</DocSecurity>
  <Lines>8</Lines>
  <Paragraphs>2</Paragraphs>
  <ScaleCrop>false</ScaleCrop>
  <Company/>
  <LinksUpToDate>false</LinksUpToDate>
  <CharactersWithSpaces>1222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Catherine COMBELLES</dc:creator>
  <cp:keywords/>
  <dc:description/>
  <cp:lastModifiedBy>Catherine COMBELLES</cp:lastModifiedBy>
  <cp:revision>1</cp:revision>
  <dcterms:created xsi:type="dcterms:W3CDTF">2013-02-21T21:12:00Z</dcterms:created>
  <dcterms:modified xsi:type="dcterms:W3CDTF">2013-02-21T21:46:00Z</dcterms:modified>
</cp:coreProperties>
</file>